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4" w:rsidRPr="009018CE" w:rsidRDefault="00173A6F" w:rsidP="00643B44">
      <w:pPr>
        <w:rPr>
          <w:rFonts w:ascii="Times New Roman" w:hAnsi="Times New Roman"/>
          <w:sz w:val="36"/>
          <w:szCs w:val="36"/>
        </w:rPr>
      </w:pPr>
      <w:r w:rsidRPr="00173A6F"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6" o:title=""/>
          </v:shape>
          <o:OLEObject Type="Embed" ProgID="Photoshop.Image.6" ShapeID="_x0000_s1026" DrawAspect="Content" ObjectID="_1673868905" r:id="rId7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BA78BD" w:rsidRDefault="00BA78BD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9317F3">
        <w:rPr>
          <w:rFonts w:ascii="Times New Roman" w:hAnsi="Times New Roman"/>
          <w:b/>
          <w:sz w:val="26"/>
          <w:szCs w:val="26"/>
        </w:rPr>
        <w:t>МАЗЕЙСКИЙ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r w:rsidRPr="00666CF5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BA78BD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C97DB5" w:rsidRPr="00666CF5">
        <w:rPr>
          <w:rFonts w:ascii="Times New Roman" w:hAnsi="Times New Roman"/>
          <w:b/>
          <w:sz w:val="26"/>
          <w:szCs w:val="26"/>
        </w:rPr>
        <w:t>-</w:t>
      </w:r>
      <w:r w:rsidR="00506199" w:rsidRPr="00666CF5">
        <w:rPr>
          <w:rFonts w:ascii="Times New Roman" w:hAnsi="Times New Roman"/>
          <w:b/>
          <w:sz w:val="26"/>
          <w:szCs w:val="26"/>
        </w:rPr>
        <w:t>я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V1 </w:t>
      </w:r>
      <w:r w:rsidR="00C97DB5" w:rsidRPr="00666CF5">
        <w:rPr>
          <w:rFonts w:ascii="Times New Roman" w:hAnsi="Times New Roman"/>
          <w:b/>
          <w:sz w:val="26"/>
          <w:szCs w:val="26"/>
        </w:rPr>
        <w:t>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BA78BD" w:rsidP="00643B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1C55F2" w:rsidRPr="00666CF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20</w:t>
      </w:r>
      <w:r w:rsidR="001C55F2" w:rsidRPr="00666CF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11.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="001C55F2"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="001C55F2"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r w:rsidR="009317F3">
        <w:rPr>
          <w:rFonts w:ascii="Times New Roman" w:hAnsi="Times New Roman"/>
          <w:sz w:val="26"/>
          <w:szCs w:val="26"/>
        </w:rPr>
        <w:t>Мазейка</w:t>
      </w:r>
      <w:r w:rsidR="00C97DB5" w:rsidRPr="00666CF5">
        <w:rPr>
          <w:rFonts w:ascii="Times New Roman" w:hAnsi="Times New Roman"/>
          <w:sz w:val="26"/>
          <w:szCs w:val="26"/>
        </w:rPr>
        <w:t xml:space="preserve">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15</w:t>
      </w:r>
      <w:r w:rsidR="00C97DB5" w:rsidRPr="00666CF5">
        <w:rPr>
          <w:rFonts w:ascii="Times New Roman" w:hAnsi="Times New Roman"/>
          <w:sz w:val="26"/>
          <w:szCs w:val="26"/>
        </w:rPr>
        <w:t>-рс</w:t>
      </w:r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666CF5">
        <w:rPr>
          <w:rFonts w:ascii="Times New Roman" w:hAnsi="Times New Roman"/>
          <w:b/>
          <w:sz w:val="26"/>
          <w:szCs w:val="26"/>
        </w:rPr>
        <w:t>внесение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9317F3">
        <w:rPr>
          <w:rFonts w:ascii="Times New Roman" w:hAnsi="Times New Roman"/>
          <w:b/>
          <w:color w:val="000000" w:themeColor="text1"/>
          <w:sz w:val="26"/>
          <w:szCs w:val="26"/>
        </w:rPr>
        <w:t>Мазейский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9317F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9317F3">
        <w:rPr>
          <w:rFonts w:ascii="Times New Roman" w:eastAsia="Times New Roman" w:hAnsi="Times New Roman"/>
          <w:sz w:val="26"/>
          <w:szCs w:val="26"/>
          <w:lang w:eastAsia="ru-RU"/>
        </w:rPr>
        <w:t>Мазейский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9317F3">
        <w:rPr>
          <w:rFonts w:ascii="Times New Roman" w:hAnsi="Times New Roman"/>
          <w:sz w:val="26"/>
          <w:szCs w:val="26"/>
        </w:rPr>
        <w:t>Мазейский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9317F3">
        <w:rPr>
          <w:rFonts w:ascii="Times New Roman" w:hAnsi="Times New Roman"/>
          <w:sz w:val="26"/>
          <w:szCs w:val="26"/>
        </w:rPr>
        <w:t>Мазейский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9317F3">
        <w:rPr>
          <w:sz w:val="26"/>
          <w:szCs w:val="26"/>
        </w:rPr>
        <w:t>Мазейский</w:t>
      </w:r>
      <w:r w:rsidR="00406470">
        <w:rPr>
          <w:sz w:val="26"/>
          <w:szCs w:val="26"/>
        </w:rPr>
        <w:t xml:space="preserve"> сельсовет № </w:t>
      </w:r>
      <w:r w:rsidR="009317F3">
        <w:rPr>
          <w:sz w:val="26"/>
          <w:szCs w:val="26"/>
        </w:rPr>
        <w:t>73</w:t>
      </w:r>
      <w:r w:rsidR="00406470">
        <w:rPr>
          <w:sz w:val="26"/>
          <w:szCs w:val="26"/>
        </w:rPr>
        <w:t xml:space="preserve">-рс от </w:t>
      </w:r>
      <w:r w:rsidR="009317F3">
        <w:rPr>
          <w:sz w:val="26"/>
          <w:szCs w:val="26"/>
        </w:rPr>
        <w:t>16</w:t>
      </w:r>
      <w:r w:rsidR="009F6B22" w:rsidRPr="00666CF5">
        <w:rPr>
          <w:sz w:val="26"/>
          <w:szCs w:val="26"/>
        </w:rPr>
        <w:t>.0</w:t>
      </w:r>
      <w:r w:rsidR="009317F3">
        <w:rPr>
          <w:sz w:val="26"/>
          <w:szCs w:val="26"/>
        </w:rPr>
        <w:t>2</w:t>
      </w:r>
      <w:r w:rsidR="009F6B22" w:rsidRPr="00666CF5">
        <w:rPr>
          <w:sz w:val="26"/>
          <w:szCs w:val="26"/>
        </w:rPr>
        <w:t>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317F3">
        <w:rPr>
          <w:sz w:val="26"/>
          <w:szCs w:val="26"/>
        </w:rPr>
        <w:t>19</w:t>
      </w:r>
      <w:r w:rsidR="00406470">
        <w:rPr>
          <w:sz w:val="26"/>
          <w:szCs w:val="26"/>
        </w:rPr>
        <w:t xml:space="preserve">4-рс от </w:t>
      </w:r>
      <w:r w:rsidR="009317F3">
        <w:rPr>
          <w:sz w:val="26"/>
          <w:szCs w:val="26"/>
        </w:rPr>
        <w:t>20</w:t>
      </w:r>
      <w:r w:rsidR="00406470">
        <w:rPr>
          <w:sz w:val="26"/>
          <w:szCs w:val="26"/>
        </w:rPr>
        <w:t>.0</w:t>
      </w:r>
      <w:r w:rsidR="009317F3">
        <w:rPr>
          <w:sz w:val="26"/>
          <w:szCs w:val="26"/>
        </w:rPr>
        <w:t>4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9317F3">
        <w:rPr>
          <w:sz w:val="26"/>
          <w:szCs w:val="26"/>
        </w:rPr>
        <w:t>Мазейский</w:t>
      </w:r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9317F3" w:rsidRDefault="00C97DB5" w:rsidP="009317F3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</w:t>
      </w:r>
    </w:p>
    <w:p w:rsidR="00643B44" w:rsidRPr="00666CF5" w:rsidRDefault="009317F3" w:rsidP="009317F3">
      <w:pPr>
        <w:pStyle w:val="aa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Мазейский</w:t>
      </w:r>
      <w:r w:rsidR="00C97DB5"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Н.И.Вильчак</w:t>
      </w:r>
      <w:proofErr w:type="spellEnd"/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666CF5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lastRenderedPageBreak/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9317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Мазейский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9317F3">
        <w:rPr>
          <w:rFonts w:ascii="Times New Roman" w:eastAsia="Times New Roman" w:hAnsi="Times New Roman"/>
          <w:bCs/>
          <w:sz w:val="26"/>
          <w:szCs w:val="26"/>
          <w:lang w:eastAsia="ru-RU"/>
        </w:rPr>
        <w:t>Мазейский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Мазейский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73-рс от 16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№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194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20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317F3">
        <w:rPr>
          <w:rFonts w:ascii="Times New Roman" w:hAnsi="Times New Roman"/>
          <w:bCs/>
          <w:iCs/>
          <w:color w:val="000000" w:themeColor="text1"/>
          <w:sz w:val="26"/>
          <w:szCs w:val="26"/>
        </w:rPr>
        <w:t>4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bookmarkStart w:id="0" w:name="_GoBack"/>
      <w:bookmarkEnd w:id="0"/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="00173A6F">
              <w:rPr>
                <w:noProof/>
              </w:rPr>
            </w:r>
            <w:r w:rsidR="00173A6F">
              <w:rPr>
                <w:noProof/>
              </w:rPr>
              <w:pict>
                <v:rect id="Прямоугольник 6" o:spid="_x0000_s1031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="00173A6F">
              <w:rPr>
                <w:noProof/>
              </w:rPr>
            </w:r>
            <w:r w:rsidR="00173A6F">
              <w:rPr>
                <w:noProof/>
              </w:rPr>
              <w:pict>
                <v:rect id="Прямоугольник 5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="00173A6F">
              <w:rPr>
                <w:noProof/>
              </w:rPr>
            </w:r>
            <w:r w:rsidR="00173A6F">
              <w:rPr>
                <w:noProof/>
              </w:rPr>
              <w:pict>
                <v:rect id="Прямоугольник 4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="00173A6F">
              <w:rPr>
                <w:noProof/>
              </w:rPr>
            </w:r>
            <w:r w:rsidR="00173A6F">
              <w:rPr>
                <w:noProof/>
              </w:rPr>
              <w:pict>
                <v:rect id="Прямоугольник 3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173A6F" w:rsidP="00077746">
            <w:pPr>
              <w:pStyle w:val="aa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</w:t>
            </w:r>
            <w:proofErr w:type="gramStart"/>
            <w:r w:rsidR="00643B44" w:rsidRPr="00666CF5">
              <w:t>.</w:t>
            </w:r>
            <w:proofErr w:type="gramEnd"/>
            <w:r w:rsidR="00643B44" w:rsidRPr="00666CF5">
              <w:t>/</w:t>
            </w:r>
            <w:proofErr w:type="gramStart"/>
            <w:r w:rsidR="00643B44" w:rsidRPr="00666CF5">
              <w:t>ч</w:t>
            </w:r>
            <w:proofErr w:type="gramEnd"/>
            <w:r w:rsidR="00643B44" w:rsidRPr="00666CF5">
              <w:t xml:space="preserve">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317F3" w:rsidRDefault="00077746" w:rsidP="009317F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</w:t>
      </w:r>
    </w:p>
    <w:p w:rsidR="009218BB" w:rsidRPr="00666CF5" w:rsidRDefault="00077746" w:rsidP="009317F3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317F3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Мазейский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</w:t>
      </w:r>
      <w:r w:rsidR="009317F3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Н.И.Тимирев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3A6F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23DD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D2AAC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317F3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29F7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A78BD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picture/get?id=P009600000000&amp;doc_id=120012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5452-9357-49D7-B5AE-BD0B9714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4</cp:revision>
  <cp:lastPrinted>2018-01-13T15:04:00Z</cp:lastPrinted>
  <dcterms:created xsi:type="dcterms:W3CDTF">2020-09-23T11:17:00Z</dcterms:created>
  <dcterms:modified xsi:type="dcterms:W3CDTF">2021-02-03T11:49:00Z</dcterms:modified>
</cp:coreProperties>
</file>